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892" w:rsidRPr="00A611EA" w:rsidRDefault="00AF7892" w:rsidP="00AF78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72B4D"/>
          <w:spacing w:val="-2"/>
          <w:kern w:val="36"/>
          <w:sz w:val="28"/>
          <w:szCs w:val="28"/>
          <w:lang w:val="en-US"/>
        </w:rPr>
      </w:pPr>
      <w:r w:rsidRPr="00A611EA">
        <w:rPr>
          <w:rFonts w:ascii="Arial" w:eastAsia="Times New Roman" w:hAnsi="Arial" w:cs="Arial"/>
          <w:b/>
          <w:bCs/>
          <w:color w:val="172B4D"/>
          <w:spacing w:val="-2"/>
          <w:kern w:val="36"/>
          <w:sz w:val="28"/>
          <w:szCs w:val="28"/>
          <w:lang w:val="en-US"/>
        </w:rPr>
        <w:t xml:space="preserve">IAF </w:t>
      </w:r>
      <w:r w:rsidR="00F10322" w:rsidRPr="00A611EA">
        <w:rPr>
          <w:rFonts w:ascii="Arial" w:eastAsia="Times New Roman" w:hAnsi="Arial" w:cs="Arial"/>
          <w:b/>
          <w:bCs/>
          <w:color w:val="172B4D"/>
          <w:spacing w:val="-2"/>
          <w:kern w:val="36"/>
          <w:sz w:val="28"/>
          <w:szCs w:val="28"/>
          <w:lang w:val="en-US"/>
        </w:rPr>
        <w:t>Seminars 2024</w:t>
      </w:r>
    </w:p>
    <w:p w:rsidR="00A611EA" w:rsidRPr="00A611EA" w:rsidRDefault="00A611EA" w:rsidP="00AF78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72B4D"/>
          <w:spacing w:val="-2"/>
          <w:kern w:val="36"/>
          <w:lang w:val="en-US"/>
        </w:rPr>
      </w:pPr>
    </w:p>
    <w:tbl>
      <w:tblPr>
        <w:tblW w:w="949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6"/>
        <w:gridCol w:w="5472"/>
        <w:gridCol w:w="2552"/>
      </w:tblGrid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b/>
                <w:bCs/>
                <w:lang w:val="en-US"/>
              </w:rPr>
              <w:t>Date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b/>
                <w:bCs/>
                <w:lang w:val="en-US"/>
              </w:rPr>
              <w:t>Title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b/>
                <w:bCs/>
                <w:lang w:val="en-US"/>
              </w:rPr>
              <w:t>Deadline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21.01. - 02.02.2024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Liberalism vs. Populism: How can liberals win?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b/>
                <w:bCs/>
                <w:lang w:val="en-US"/>
              </w:rPr>
              <w:t>CLOSED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03.03 – 15.03.2024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Empowering Women in Politics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b/>
                <w:bCs/>
                <w:lang w:val="en-US"/>
              </w:rPr>
              <w:t>CLOSED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2D56D9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14.04 – 26.04.2024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Moderation: Facilitation and Program Design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b/>
                <w:bCs/>
                <w:lang w:val="en-US"/>
              </w:rPr>
              <w:t>03.01.2024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12.05 – 19.05.2024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Strategic Planning for Political Parties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02.02.2024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02.06 – 14.06.2024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Safeguarding Freedom in a Digital World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23.02.2024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23.06 – 30.06.2024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The Power of Networks: How to build and use them!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15.03.2024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14.07 – 26.07.2024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The Green Side of Liberalism: Environmental Protection from Climate Change to Energy Policy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05.04.2024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11.08 – 23.08</w:t>
            </w:r>
            <w:r>
              <w:rPr>
                <w:rFonts w:ascii="Arial" w:eastAsia="Times New Roman" w:hAnsi="Arial" w:cs="Arial"/>
                <w:lang w:val="en-US"/>
              </w:rPr>
              <w:t>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Strengthening the Impact of NGOs and Think Tanks: Leadership, Strategy and Policy-Making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03.05.2024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01.09 – 08.09.2024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Liberalism &amp; Geopolitics: How to Deal with a Changing World Order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24.05.2024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15.09 – 27.09.2024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Business &amp; Human Rights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07.06.2024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13.10 – 25.10.2024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Promoting Entrepreneurship and Open Markets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05.07.2024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03.11 – 11.11.2024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Liberalism 4.0: Guiding Principles to address future challenges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26.07.2024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17.11 – 29.11.2024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Freedom of the Press – Challenges in the Digital Age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09</w:t>
            </w:r>
            <w:r w:rsidR="003674FE">
              <w:rPr>
                <w:rFonts w:ascii="Arial" w:eastAsia="Times New Roman" w:hAnsi="Arial" w:cs="Arial"/>
                <w:lang w:val="en-US"/>
              </w:rPr>
              <w:t>.08.2024</w:t>
            </w:r>
          </w:p>
        </w:tc>
      </w:tr>
      <w:tr w:rsidR="006A5F4B" w:rsidRPr="00A611EA" w:rsidTr="006A5F4B">
        <w:tc>
          <w:tcPr>
            <w:tcW w:w="0" w:type="auto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08.12 – 15.12.2024</w:t>
            </w:r>
          </w:p>
        </w:tc>
        <w:tc>
          <w:tcPr>
            <w:tcW w:w="547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Political Communication: How to shape narratives and amplify impact</w:t>
            </w:r>
          </w:p>
        </w:tc>
        <w:tc>
          <w:tcPr>
            <w:tcW w:w="2552" w:type="dxa"/>
            <w:tcMar>
              <w:top w:w="105" w:type="dxa"/>
              <w:left w:w="150" w:type="dxa"/>
              <w:bottom w:w="105" w:type="dxa"/>
              <w:right w:w="150" w:type="dxa"/>
            </w:tcMar>
            <w:hideMark/>
          </w:tcPr>
          <w:p w:rsidR="006A5F4B" w:rsidRPr="00A611EA" w:rsidRDefault="006A5F4B" w:rsidP="00AF7892">
            <w:pPr>
              <w:spacing w:after="0" w:line="240" w:lineRule="auto"/>
              <w:rPr>
                <w:rFonts w:ascii="Arial" w:eastAsia="Times New Roman" w:hAnsi="Arial" w:cs="Arial"/>
                <w:lang w:val="en-US"/>
              </w:rPr>
            </w:pPr>
            <w:r w:rsidRPr="00A611EA">
              <w:rPr>
                <w:rFonts w:ascii="Arial" w:eastAsia="Times New Roman" w:hAnsi="Arial" w:cs="Arial"/>
                <w:lang w:val="en-US"/>
              </w:rPr>
              <w:t>30.08.2024</w:t>
            </w:r>
          </w:p>
        </w:tc>
      </w:tr>
    </w:tbl>
    <w:p w:rsidR="00AF7892" w:rsidRDefault="00AF7892">
      <w:pPr>
        <w:rPr>
          <w:rFonts w:ascii="Arial" w:hAnsi="Arial" w:cs="Arial"/>
        </w:rPr>
      </w:pPr>
    </w:p>
    <w:p w:rsidR="006A5F4B" w:rsidRPr="00377B90" w:rsidRDefault="006A5F4B">
      <w:pPr>
        <w:rPr>
          <w:rFonts w:ascii="Arial" w:hAnsi="Arial" w:cs="Arial"/>
          <w:lang w:val="en-US"/>
        </w:rPr>
      </w:pPr>
      <w:r w:rsidRPr="00377B90">
        <w:rPr>
          <w:rFonts w:ascii="Arial" w:hAnsi="Arial" w:cs="Arial"/>
          <w:lang w:val="en-US"/>
        </w:rPr>
        <w:t xml:space="preserve">For interested applicants and more info, please contact: </w:t>
      </w:r>
      <w:hyperlink r:id="rId4" w:history="1">
        <w:r w:rsidR="00377B90">
          <w:rPr>
            <w:rStyle w:val="Hyperlink"/>
            <w:rFonts w:ascii="Arial" w:hAnsi="Arial" w:cs="Arial"/>
            <w:lang w:val="en-US"/>
          </w:rPr>
          <w:t>ganes-woro.retnan</w:t>
        </w:r>
        <w:bookmarkStart w:id="0" w:name="_GoBack"/>
        <w:bookmarkEnd w:id="0"/>
        <w:r w:rsidRPr="00377B90">
          <w:rPr>
            <w:rStyle w:val="Hyperlink"/>
            <w:rFonts w:ascii="Arial" w:hAnsi="Arial" w:cs="Arial"/>
            <w:lang w:val="en-US"/>
          </w:rPr>
          <w:t>@freiheit.org</w:t>
        </w:r>
      </w:hyperlink>
    </w:p>
    <w:p w:rsidR="006A5F4B" w:rsidRPr="00377B90" w:rsidRDefault="006A5F4B">
      <w:pPr>
        <w:rPr>
          <w:rFonts w:ascii="Arial" w:hAnsi="Arial" w:cs="Arial"/>
          <w:lang w:val="en-US"/>
        </w:rPr>
      </w:pPr>
    </w:p>
    <w:sectPr w:rsidR="006A5F4B" w:rsidRPr="00377B90" w:rsidSect="00CF731F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892"/>
    <w:rsid w:val="000955B4"/>
    <w:rsid w:val="002D56D9"/>
    <w:rsid w:val="003674FE"/>
    <w:rsid w:val="00377B90"/>
    <w:rsid w:val="006A5F4B"/>
    <w:rsid w:val="008206B1"/>
    <w:rsid w:val="0087434F"/>
    <w:rsid w:val="00985368"/>
    <w:rsid w:val="00A611EA"/>
    <w:rsid w:val="00AF7892"/>
    <w:rsid w:val="00C33C3B"/>
    <w:rsid w:val="00CF731F"/>
    <w:rsid w:val="00F1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7B6D4"/>
  <w15:chartTrackingRefBased/>
  <w15:docId w15:val="{11FFDBC6-6FB1-450C-A3DA-D7BC350F4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F78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7892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Strong">
    <w:name w:val="Strong"/>
    <w:basedOn w:val="DefaultParagraphFont"/>
    <w:uiPriority w:val="22"/>
    <w:qFormat/>
    <w:rsid w:val="00AF78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F7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AF789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F78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7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4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067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9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laysia@freiheit.org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FNF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Putri</dc:creator>
  <cp:keywords/>
  <dc:description/>
  <cp:lastModifiedBy>Rania Rizkiadinda</cp:lastModifiedBy>
  <cp:revision>2</cp:revision>
  <cp:lastPrinted>2023-12-11T02:50:00Z</cp:lastPrinted>
  <dcterms:created xsi:type="dcterms:W3CDTF">2023-12-11T05:31:00Z</dcterms:created>
  <dcterms:modified xsi:type="dcterms:W3CDTF">2023-12-11T05:31:00Z</dcterms:modified>
</cp:coreProperties>
</file>